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Formulaire – Émissions de GES</w:t>
      </w:r>
    </w:p>
    <w:p>
      <w:pPr>
        <w:pStyle w:val="ListBullet"/>
      </w:pPr>
      <w:r>
        <w:t>Nom de l’installation ou de l’entité</w:t>
      </w:r>
    </w:p>
    <w:p>
      <w:r>
        <w:t>Centrale Énergétique Sud</w:t>
        <w:br/>
      </w:r>
    </w:p>
    <w:p>
      <w:pPr>
        <w:pStyle w:val="ListBullet"/>
      </w:pPr>
      <w:r>
        <w:t>Période de déclaration (date début et date fin)</w:t>
      </w:r>
    </w:p>
    <w:p>
      <w:r>
        <w:t>01/01/2024 - 31/12/2024</w:t>
        <w:br/>
      </w:r>
    </w:p>
    <w:p>
      <w:pPr>
        <w:pStyle w:val="ListBullet"/>
      </w:pPr>
      <w:r>
        <w:t>Secteur d’activité</w:t>
      </w:r>
    </w:p>
    <w:p>
      <w:r>
        <w:t>Énergie</w:t>
        <w:br/>
      </w:r>
    </w:p>
    <w:p>
      <w:pPr>
        <w:pStyle w:val="ListBullet"/>
      </w:pPr>
      <w:r>
        <w:t>Type de GES émis</w:t>
      </w:r>
    </w:p>
    <w:p>
      <w:r>
        <w:t>CO₂, CH₄</w:t>
        <w:br/>
      </w:r>
    </w:p>
    <w:p>
      <w:pPr>
        <w:pStyle w:val="ListBullet"/>
      </w:pPr>
      <w:r>
        <w:t>Quantité totale émise (en tonnes)</w:t>
      </w:r>
    </w:p>
    <w:p>
      <w:r>
        <w:t>125,000</w:t>
        <w:br/>
      </w:r>
    </w:p>
    <w:p>
      <w:pPr>
        <w:pStyle w:val="ListBullet"/>
      </w:pPr>
      <w:r>
        <w:t>Méthode de mesure utilisée</w:t>
      </w:r>
    </w:p>
    <w:p>
      <w:r>
        <w:t>Données d’activité + facteur d’émission</w:t>
        <w:br/>
      </w:r>
    </w:p>
    <w:p>
      <w:pPr>
        <w:pStyle w:val="ListBullet"/>
      </w:pPr>
      <w:r>
        <w:t>Observations / incertitudes</w:t>
      </w:r>
    </w:p>
    <w:p>
      <w:r>
        <w:t>Incertitude de ±5% sur les facteurs d’émission.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